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CB33" w14:textId="77777777" w:rsidR="007A0E6D" w:rsidRPr="00D120AB" w:rsidRDefault="007A0E6D" w:rsidP="00D120AB">
      <w:pPr>
        <w:spacing w:line="360" w:lineRule="auto"/>
        <w:jc w:val="both"/>
        <w:rPr>
          <w:rFonts w:ascii="Aptos" w:eastAsiaTheme="minorHAnsi" w:hAnsi="Aptos" w:cstheme="minorBidi"/>
          <w:sz w:val="21"/>
          <w:szCs w:val="21"/>
        </w:rPr>
      </w:pPr>
    </w:p>
    <w:p w14:paraId="1760098B" w14:textId="3D1ECC5E" w:rsidR="00D120AB" w:rsidRPr="00D120AB" w:rsidRDefault="007A0E6D" w:rsidP="00D120AB">
      <w:pPr>
        <w:spacing w:line="360" w:lineRule="auto"/>
        <w:jc w:val="both"/>
        <w:rPr>
          <w:rFonts w:ascii="Aptos" w:hAnsi="Aptos"/>
          <w:b/>
          <w:bCs/>
          <w:sz w:val="21"/>
          <w:szCs w:val="21"/>
          <w:u w:val="single"/>
        </w:rPr>
      </w:pPr>
      <w:bookmarkStart w:id="0" w:name="_Hlk203996572"/>
      <w:r w:rsidRPr="00D120AB">
        <w:rPr>
          <w:rFonts w:ascii="Aptos" w:hAnsi="Aptos"/>
          <w:b/>
          <w:bCs/>
          <w:sz w:val="21"/>
          <w:szCs w:val="21"/>
          <w:u w:val="single"/>
        </w:rPr>
        <w:t>Ανακοίνωση για έναρξη διαδικασιών συγχώνευσης με απορρόφηση των 100% θυγατρικών «</w:t>
      </w:r>
      <w:r w:rsidR="003F6BD4" w:rsidRPr="00D120AB">
        <w:rPr>
          <w:rFonts w:ascii="Aptos" w:hAnsi="Aptos"/>
          <w:b/>
          <w:bCs/>
          <w:sz w:val="21"/>
          <w:szCs w:val="21"/>
          <w:u w:val="single"/>
        </w:rPr>
        <w:t>ΚΤΗΜΑΤΟΔΟΜΗ ΤΕΧΝΙΚΗ ΤΟΥΡΙΣΤΙΚΗ ΝΑΥΤΙΛΙΑΚΗ ΓΕΩΡΓΙΚΗ ΚΑΙ ΕΜΠΟΡΙΚΗ ΜΟΝΟΠΡΟΣΩΠΗ ΑΝΩΝΥΜH ΕΤΑΙΡΕΙΑ</w:t>
      </w:r>
      <w:r w:rsidRPr="00D120AB">
        <w:rPr>
          <w:rFonts w:ascii="Aptos" w:hAnsi="Aptos"/>
          <w:b/>
          <w:bCs/>
          <w:sz w:val="21"/>
          <w:szCs w:val="21"/>
          <w:u w:val="single"/>
        </w:rPr>
        <w:t>», «</w:t>
      </w:r>
      <w:r w:rsidR="00717D34" w:rsidRPr="00D120AB">
        <w:rPr>
          <w:rFonts w:ascii="Aptos" w:hAnsi="Aptos"/>
          <w:b/>
          <w:bCs/>
          <w:sz w:val="21"/>
          <w:szCs w:val="21"/>
          <w:u w:val="single"/>
        </w:rPr>
        <w:t>POLIKENCO ΑΝΑΠΤΥΞΗ ΚΑΙ ΕΚΜΕΤΑΛΛΕΥΣΗ ΑΚΙΝΗΤΩΝ ΜΟΝΟΠΡΟΣΩΠΗ ΑΝΩΝΥΜΗ ΕΤΑΙΡΕΙΑ</w:t>
      </w:r>
      <w:r w:rsidRPr="00D120AB">
        <w:rPr>
          <w:rFonts w:ascii="Aptos" w:hAnsi="Aptos"/>
          <w:b/>
          <w:bCs/>
          <w:sz w:val="21"/>
          <w:szCs w:val="21"/>
          <w:u w:val="single"/>
        </w:rPr>
        <w:t>» και «</w:t>
      </w:r>
      <w:r w:rsidR="00717D34" w:rsidRPr="00D120AB">
        <w:rPr>
          <w:rFonts w:ascii="Aptos" w:hAnsi="Aptos"/>
          <w:b/>
          <w:bCs/>
          <w:sz w:val="21"/>
          <w:szCs w:val="21"/>
          <w:u w:val="single"/>
        </w:rPr>
        <w:t>ΓΥΑΛΟΥ ΜΟΝΟΠΡΟΣΩΠΗ ΑΝΩΝΥΜΗ ΕΤΑΙΡΙΑ ΕΜΠΟΡΙΚΩΝ, ΤΟΥΡΙΣΤΙΚΩΝ ΔΡΑΣΤΗΡΙΟΤΗΤΩΝ ΚΑΙ ΕΚΜΕΤΑΛΛΕΥΣΗΣ ΑΚΙΝΗΤΩΝ</w:t>
      </w:r>
      <w:r w:rsidRPr="00D120AB">
        <w:rPr>
          <w:rFonts w:ascii="Aptos" w:hAnsi="Aptos"/>
          <w:b/>
          <w:bCs/>
          <w:sz w:val="21"/>
          <w:szCs w:val="21"/>
          <w:u w:val="single"/>
        </w:rPr>
        <w:t>»</w:t>
      </w:r>
      <w:bookmarkEnd w:id="0"/>
    </w:p>
    <w:p w14:paraId="06734610" w14:textId="1F1F85E3" w:rsidR="007A0E6D" w:rsidRPr="00D120AB" w:rsidRDefault="007A0E6D" w:rsidP="00D120AB">
      <w:pPr>
        <w:spacing w:line="360" w:lineRule="auto"/>
        <w:jc w:val="center"/>
        <w:rPr>
          <w:rFonts w:ascii="Aptos" w:hAnsi="Aptos"/>
          <w:b/>
          <w:bCs/>
          <w:sz w:val="21"/>
          <w:szCs w:val="21"/>
          <w:u w:val="single"/>
        </w:rPr>
      </w:pPr>
      <w:r w:rsidRPr="00D120AB">
        <w:rPr>
          <w:rFonts w:ascii="Aptos" w:hAnsi="Aptos"/>
          <w:b/>
          <w:bCs/>
          <w:sz w:val="21"/>
          <w:szCs w:val="21"/>
          <w:u w:val="single"/>
        </w:rPr>
        <w:t>Σχέδιο Σύμβασης Συγχώνευσης</w:t>
      </w:r>
    </w:p>
    <w:p w14:paraId="0F5381E6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b/>
          <w:bCs/>
          <w:sz w:val="21"/>
          <w:szCs w:val="21"/>
          <w:u w:val="single"/>
          <w:lang w:val="en-US"/>
        </w:rPr>
      </w:pPr>
    </w:p>
    <w:p w14:paraId="24F57BCC" w14:textId="77777777" w:rsidR="00D120AB" w:rsidRPr="00F80C0A" w:rsidRDefault="00D120AB" w:rsidP="00D120AB">
      <w:pPr>
        <w:spacing w:line="360" w:lineRule="auto"/>
        <w:jc w:val="right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>Αθήνα, 21 Ιουλίου 202</w:t>
      </w:r>
      <w:r w:rsidRPr="00F80C0A">
        <w:rPr>
          <w:rFonts w:ascii="Aptos" w:hAnsi="Aptos"/>
          <w:sz w:val="21"/>
          <w:szCs w:val="21"/>
        </w:rPr>
        <w:t>5</w:t>
      </w:r>
    </w:p>
    <w:p w14:paraId="6B3680BB" w14:textId="77777777" w:rsidR="00D120AB" w:rsidRPr="00F80C0A" w:rsidRDefault="00D120AB" w:rsidP="00D120AB">
      <w:pPr>
        <w:spacing w:line="360" w:lineRule="auto"/>
        <w:jc w:val="both"/>
        <w:rPr>
          <w:rFonts w:ascii="Aptos" w:hAnsi="Aptos"/>
          <w:b/>
          <w:bCs/>
          <w:sz w:val="21"/>
          <w:szCs w:val="21"/>
          <w:u w:val="single"/>
        </w:rPr>
      </w:pPr>
    </w:p>
    <w:p w14:paraId="67B39FD8" w14:textId="54B13CE9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>Στ</w:t>
      </w:r>
      <w:r w:rsidR="00D95653" w:rsidRPr="00D120AB">
        <w:rPr>
          <w:rFonts w:ascii="Aptos" w:hAnsi="Aptos"/>
          <w:sz w:val="21"/>
          <w:szCs w:val="21"/>
        </w:rPr>
        <w:t>ο</w:t>
      </w:r>
      <w:r w:rsidRPr="00D120AB">
        <w:rPr>
          <w:rFonts w:ascii="Aptos" w:hAnsi="Aptos"/>
          <w:sz w:val="21"/>
          <w:szCs w:val="21"/>
        </w:rPr>
        <w:t xml:space="preserve"> πλαίσι</w:t>
      </w:r>
      <w:r w:rsidR="00D95653" w:rsidRPr="00D120AB">
        <w:rPr>
          <w:rFonts w:ascii="Aptos" w:hAnsi="Aptos"/>
          <w:sz w:val="21"/>
          <w:szCs w:val="21"/>
        </w:rPr>
        <w:t>ο</w:t>
      </w:r>
      <w:r w:rsidRPr="00D120AB">
        <w:rPr>
          <w:rFonts w:ascii="Aptos" w:hAnsi="Aptos"/>
          <w:sz w:val="21"/>
          <w:szCs w:val="21"/>
        </w:rPr>
        <w:t xml:space="preserve"> της ορθής, έγκυρης και έγκαιρης ενημέρωσης του επενδυτικού κοινού και σύμφωνα με τον Κανονισμό 596/2014, τον Ν</w:t>
      </w:r>
      <w:r w:rsidR="00F80C0A" w:rsidRPr="00F80C0A">
        <w:rPr>
          <w:rFonts w:ascii="Aptos" w:hAnsi="Aptos"/>
          <w:sz w:val="21"/>
          <w:szCs w:val="21"/>
        </w:rPr>
        <w:t>.</w:t>
      </w:r>
      <w:r w:rsidRPr="00D120AB">
        <w:rPr>
          <w:rFonts w:ascii="Aptos" w:hAnsi="Aptos"/>
          <w:sz w:val="21"/>
          <w:szCs w:val="21"/>
        </w:rPr>
        <w:t xml:space="preserve"> 4443/2016, τον Ν. 4601/2019, την απόφαση 3/347/12.7.2005 του Διοικητικού Συμβουλίου της Επιτροπής Κεφαλαιαγοράς και της παρ. 4.1.1 (περ. 5 και 6) του Κανονισμού του Χρηματιστηρίου Αθηνών, όπως ισχύει, η εταιρεία με την επωνυμία «TRADE ESTATES ΑΝΩΝΥΜΗ ΕΤΑΙΡΕΙΑ ΕΠΕΝΔΥΣΕΩΝ ΑΚΙΝΗΤΗΣ ΠΕΡΙΟΥΣΙΑΣ» (εφεξής «Εταιρεία») ανακοινώνει στο επενδυτικό κοινό, ότι το Διοικητικό Συμβούλιο της Εταιρείας, καθώς και τα Διοικητικά Συμβούλια των 100% θυγατρικών της εταιρειών (μη εισηγμένων) με την επωνυμία «</w:t>
      </w:r>
      <w:r w:rsidR="00CB0458" w:rsidRPr="00D120AB">
        <w:rPr>
          <w:rFonts w:ascii="Aptos" w:hAnsi="Aptos"/>
          <w:sz w:val="21"/>
          <w:szCs w:val="21"/>
        </w:rPr>
        <w:t>ΚΤΗΜΑΤΟΔΟΜΗ ΤΕΧΝΙΚΗ ΤΟΥΡΙΣΤΙΚΗ ΝΑΥΤΙΛΙΑΚΗ ΓΕΩΡΓΙΚΗ ΚΑΙ ΕΜΠΟΡΙΚΗ ΜΟΝΟΠΡΟΣΩΠΗ ΑΝΩΝΥΜH ΕΤΑΙΡΕΙΑ</w:t>
      </w:r>
      <w:r w:rsidRPr="00D120AB">
        <w:rPr>
          <w:rFonts w:ascii="Aptos" w:hAnsi="Aptos"/>
          <w:sz w:val="21"/>
          <w:szCs w:val="21"/>
        </w:rPr>
        <w:t xml:space="preserve">» με αριθμό ΓΕΜΗ </w:t>
      </w:r>
      <w:bookmarkStart w:id="1" w:name="_Hlk203997339"/>
      <w:r w:rsidRPr="00D120AB">
        <w:rPr>
          <w:rFonts w:ascii="Aptos" w:hAnsi="Aptos"/>
          <w:sz w:val="21"/>
          <w:szCs w:val="21"/>
        </w:rPr>
        <w:t>121812401000</w:t>
      </w:r>
      <w:bookmarkEnd w:id="1"/>
      <w:r w:rsidRPr="00D120AB">
        <w:rPr>
          <w:rFonts w:ascii="Aptos" w:hAnsi="Aptos"/>
          <w:sz w:val="21"/>
          <w:szCs w:val="21"/>
        </w:rPr>
        <w:t xml:space="preserve"> (εφεξής «</w:t>
      </w:r>
      <w:proofErr w:type="spellStart"/>
      <w:r w:rsidRPr="00D120AB">
        <w:rPr>
          <w:rFonts w:ascii="Aptos" w:hAnsi="Aptos"/>
          <w:sz w:val="21"/>
          <w:szCs w:val="21"/>
        </w:rPr>
        <w:t>Κτηματοδομή</w:t>
      </w:r>
      <w:proofErr w:type="spellEnd"/>
      <w:r w:rsidRPr="00D120AB">
        <w:rPr>
          <w:rFonts w:ascii="Aptos" w:hAnsi="Aptos"/>
          <w:sz w:val="21"/>
          <w:szCs w:val="21"/>
        </w:rPr>
        <w:t>»), «</w:t>
      </w:r>
      <w:r w:rsidR="00CB0458" w:rsidRPr="00D120AB">
        <w:rPr>
          <w:rFonts w:ascii="Aptos" w:hAnsi="Aptos"/>
          <w:sz w:val="21"/>
          <w:szCs w:val="21"/>
        </w:rPr>
        <w:t>POLIKENCO ΑΝΑΠΤΥΞΗ ΚΑΙ ΕΚΜΕΤΑΛΛΕΥΣΗ ΑΚΙΝΗΤΩΝ ΜΟΝΟΠΡΟΣΩΠΗ ΑΝΩΝΥΜΗ ΕΤΑΙΡΕΙΑ</w:t>
      </w:r>
      <w:r w:rsidRPr="00D120AB">
        <w:rPr>
          <w:rFonts w:ascii="Aptos" w:hAnsi="Aptos"/>
          <w:sz w:val="21"/>
          <w:szCs w:val="21"/>
        </w:rPr>
        <w:t xml:space="preserve">» με αριθμό ΓΕΜΗ </w:t>
      </w:r>
      <w:bookmarkStart w:id="2" w:name="_Hlk203997370"/>
      <w:r w:rsidRPr="00D120AB">
        <w:rPr>
          <w:rFonts w:ascii="Aptos" w:hAnsi="Aptos"/>
          <w:sz w:val="21"/>
          <w:szCs w:val="21"/>
        </w:rPr>
        <w:t>154765901000</w:t>
      </w:r>
      <w:bookmarkEnd w:id="2"/>
      <w:r w:rsidRPr="00D120AB">
        <w:rPr>
          <w:rFonts w:ascii="Aptos" w:hAnsi="Aptos"/>
          <w:sz w:val="21"/>
          <w:szCs w:val="21"/>
        </w:rPr>
        <w:t xml:space="preserve"> (εφεξής «</w:t>
      </w:r>
      <w:proofErr w:type="spellStart"/>
      <w:r w:rsidRPr="00D120AB">
        <w:rPr>
          <w:rFonts w:ascii="Aptos" w:hAnsi="Aptos"/>
          <w:sz w:val="21"/>
          <w:szCs w:val="21"/>
          <w:lang w:val="en-US"/>
        </w:rPr>
        <w:t>Polikenco</w:t>
      </w:r>
      <w:proofErr w:type="spellEnd"/>
      <w:r w:rsidRPr="00D120AB">
        <w:rPr>
          <w:rFonts w:ascii="Aptos" w:hAnsi="Aptos"/>
          <w:sz w:val="21"/>
          <w:szCs w:val="21"/>
        </w:rPr>
        <w:t>») και «</w:t>
      </w:r>
      <w:r w:rsidR="00CB0458" w:rsidRPr="00D120AB">
        <w:rPr>
          <w:rFonts w:ascii="Aptos" w:hAnsi="Aptos"/>
          <w:sz w:val="21"/>
          <w:szCs w:val="21"/>
        </w:rPr>
        <w:t>ΓΥΑΛΟΥ ΜΟΝΟΠΡΟΣΩΠΗ ΑΝΩΝΥΜΗ ΕΤΑΙΡΙΑ ΕΜΠΟΡΙΚΩΝ, ΤΟΥΡΙΣΤΙΚΩΝ ΔΡΑΣΤΗΡΙΟΤΗΤΩΝ ΚΑΙ ΕΚΜΕΤΑΛΛΕΥΣΗΣ ΑΚΙΝΗΤΩΝ</w:t>
      </w:r>
      <w:r w:rsidRPr="00D120AB">
        <w:rPr>
          <w:rFonts w:ascii="Aptos" w:hAnsi="Aptos"/>
          <w:sz w:val="21"/>
          <w:szCs w:val="21"/>
        </w:rPr>
        <w:t xml:space="preserve">» με αριθμό ΓΕΜΗ </w:t>
      </w:r>
      <w:bookmarkStart w:id="3" w:name="_Hlk203997412"/>
      <w:r w:rsidRPr="00D120AB">
        <w:rPr>
          <w:rFonts w:ascii="Aptos" w:hAnsi="Aptos"/>
          <w:sz w:val="21"/>
          <w:szCs w:val="21"/>
        </w:rPr>
        <w:t xml:space="preserve">004370701000 </w:t>
      </w:r>
      <w:bookmarkEnd w:id="3"/>
      <w:r w:rsidRPr="00D120AB">
        <w:rPr>
          <w:rFonts w:ascii="Aptos" w:hAnsi="Aptos"/>
          <w:sz w:val="21"/>
          <w:szCs w:val="21"/>
        </w:rPr>
        <w:t>(εφεξής «ΓΥΑΛΟΥ»)  (από κοινού εφεξής οι «</w:t>
      </w:r>
      <w:proofErr w:type="spellStart"/>
      <w:r w:rsidRPr="00D120AB">
        <w:rPr>
          <w:rFonts w:ascii="Aptos" w:hAnsi="Aptos"/>
          <w:sz w:val="21"/>
          <w:szCs w:val="21"/>
        </w:rPr>
        <w:t>Απορροφώμενες</w:t>
      </w:r>
      <w:proofErr w:type="spellEnd"/>
      <w:r w:rsidRPr="00D120AB">
        <w:rPr>
          <w:rFonts w:ascii="Aptos" w:hAnsi="Aptos"/>
          <w:sz w:val="21"/>
          <w:szCs w:val="21"/>
        </w:rPr>
        <w:t xml:space="preserve">»), αποφάσισαν στις </w:t>
      </w:r>
      <w:r w:rsidR="0017383F" w:rsidRPr="00D120AB">
        <w:rPr>
          <w:rFonts w:ascii="Aptos" w:hAnsi="Aptos"/>
          <w:sz w:val="21"/>
          <w:szCs w:val="21"/>
        </w:rPr>
        <w:t>18.11.2024</w:t>
      </w:r>
      <w:r w:rsidRPr="00D120AB">
        <w:rPr>
          <w:rFonts w:ascii="Aptos" w:hAnsi="Aptos"/>
          <w:sz w:val="21"/>
          <w:szCs w:val="21"/>
        </w:rPr>
        <w:t xml:space="preserve"> την έναρξη των διαπραγματεύσεων και των προπαρασκευαστικών ενεργειών για τη συγχώνευση με απορρόφηση από την Εταιρεία των 100% θυγατρικών της </w:t>
      </w:r>
      <w:proofErr w:type="spellStart"/>
      <w:r w:rsidRPr="00D120AB">
        <w:rPr>
          <w:rFonts w:ascii="Aptos" w:hAnsi="Aptos"/>
          <w:sz w:val="21"/>
          <w:szCs w:val="21"/>
        </w:rPr>
        <w:t>Κτηματοδομή</w:t>
      </w:r>
      <w:proofErr w:type="spellEnd"/>
      <w:r w:rsidRPr="00D120AB">
        <w:rPr>
          <w:rFonts w:ascii="Aptos" w:hAnsi="Aptos"/>
          <w:sz w:val="21"/>
          <w:szCs w:val="21"/>
        </w:rPr>
        <w:t xml:space="preserve">, </w:t>
      </w:r>
      <w:proofErr w:type="spellStart"/>
      <w:r w:rsidRPr="00D120AB">
        <w:rPr>
          <w:rFonts w:ascii="Aptos" w:hAnsi="Aptos"/>
          <w:sz w:val="21"/>
          <w:szCs w:val="21"/>
          <w:lang w:val="en-US"/>
        </w:rPr>
        <w:t>Polikenco</w:t>
      </w:r>
      <w:proofErr w:type="spellEnd"/>
      <w:r w:rsidRPr="00D120AB">
        <w:rPr>
          <w:rFonts w:ascii="Aptos" w:hAnsi="Aptos"/>
          <w:sz w:val="21"/>
          <w:szCs w:val="21"/>
        </w:rPr>
        <w:t xml:space="preserve"> και ΓΥΑΛΟΥ. Η συγχώνευση με απορρόφηση θα γίνει κατ' εφαρμογή των  άρθρων 35, 7-21 του Ν. 4601/2019, των άρθρων  47-59 του Ν. 5162/2024, καθώς και των οικείων διατάξεων  του Ν. 4548/2018 και Ν. 5193/2025, όπως ισχύουν (εφεξής η «Συγχώνευση»). Ως ημερομηνία ισολογισμού μετασχηματισμού αποφασίστηκε η 31η.12.2024.</w:t>
      </w:r>
    </w:p>
    <w:p w14:paraId="3E1E0291" w14:textId="77777777" w:rsid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  <w:lang w:val="en-US"/>
        </w:rPr>
      </w:pPr>
      <w:r w:rsidRPr="00D120AB">
        <w:rPr>
          <w:rFonts w:ascii="Aptos" w:hAnsi="Aptos"/>
          <w:sz w:val="21"/>
          <w:szCs w:val="21"/>
        </w:rPr>
        <w:t xml:space="preserve">Εν συνεχεία των ανωτέρω, οι εξουσιοδοτημένοι εκπρόσωποι της Εταιρείας συνέταξαν από κοινού με τους εξουσιοδοτημένους εκπροσώπους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>, Σχέδιο Σύμβασης Συγχώνευσης με ημερομηνία 30.06.202</w:t>
      </w:r>
      <w:r w:rsidR="00B45D30" w:rsidRPr="00D120AB">
        <w:rPr>
          <w:rFonts w:ascii="Aptos" w:hAnsi="Aptos"/>
          <w:sz w:val="21"/>
          <w:szCs w:val="21"/>
        </w:rPr>
        <w:t>5</w:t>
      </w:r>
      <w:r w:rsidRPr="00D120AB">
        <w:rPr>
          <w:rFonts w:ascii="Aptos" w:hAnsi="Aptos"/>
          <w:sz w:val="21"/>
          <w:szCs w:val="21"/>
        </w:rPr>
        <w:t xml:space="preserve">, σύμφωνα με τα οριζόμενα στο άρθρο 7 του Ν. 4601/2019. Το εν λόγω Σχέδιο Σύμβασης Συγχώνευσης και τα λοιπά έγγραφα της Συγχώνευσης, ήτοι ο Ισολογισμός Μετασχηματισμού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, εγκρίθηκαν από τα Διοικητικά Συμβούλια της Εταιρείας και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 στη συνεδρίαση τους με ημερομηνία 30.06.2025. Την ίδια ως άνω ημερομηνία, υπεγράφη το Σχέδιο Σύμβασης Συγχώνευσης από τους εξουσιοδοτημένους εκπροσώπους της Εταιρείας και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 και την </w:t>
      </w:r>
      <w:r w:rsidR="001E733B" w:rsidRPr="00D120AB">
        <w:rPr>
          <w:rFonts w:ascii="Aptos" w:hAnsi="Aptos"/>
          <w:sz w:val="21"/>
          <w:szCs w:val="21"/>
        </w:rPr>
        <w:t>18</w:t>
      </w:r>
      <w:r w:rsidR="00F8486B" w:rsidRPr="00D120AB">
        <w:rPr>
          <w:rFonts w:ascii="Aptos" w:hAnsi="Aptos"/>
          <w:sz w:val="21"/>
          <w:szCs w:val="21"/>
          <w:vertAlign w:val="superscript"/>
        </w:rPr>
        <w:t>η</w:t>
      </w:r>
      <w:r w:rsidR="001E733B" w:rsidRPr="00D120AB">
        <w:rPr>
          <w:rFonts w:ascii="Aptos" w:hAnsi="Aptos"/>
          <w:sz w:val="21"/>
          <w:szCs w:val="21"/>
        </w:rPr>
        <w:t>.</w:t>
      </w:r>
      <w:r w:rsidR="00F8486B" w:rsidRPr="00D120AB">
        <w:rPr>
          <w:rFonts w:ascii="Aptos" w:hAnsi="Aptos"/>
          <w:sz w:val="21"/>
          <w:szCs w:val="21"/>
        </w:rPr>
        <w:t>7</w:t>
      </w:r>
      <w:r w:rsidR="001E733B" w:rsidRPr="00D120AB">
        <w:rPr>
          <w:rFonts w:ascii="Aptos" w:hAnsi="Aptos"/>
          <w:sz w:val="21"/>
          <w:szCs w:val="21"/>
        </w:rPr>
        <w:t>.2025</w:t>
      </w:r>
      <w:r w:rsidR="00F8486B" w:rsidRPr="00D120AB">
        <w:rPr>
          <w:rFonts w:ascii="Aptos" w:hAnsi="Aptos"/>
          <w:sz w:val="21"/>
          <w:szCs w:val="21"/>
        </w:rPr>
        <w:t xml:space="preserve"> </w:t>
      </w:r>
      <w:r w:rsidRPr="00D120AB">
        <w:rPr>
          <w:rFonts w:ascii="Aptos" w:hAnsi="Aptos"/>
          <w:sz w:val="21"/>
          <w:szCs w:val="21"/>
        </w:rPr>
        <w:t xml:space="preserve">καταχωρίστηκε και δημοσιεύθηκε αυτό στη μερίδα ΓΕΜΗ της </w:t>
      </w:r>
    </w:p>
    <w:p w14:paraId="04B1C41E" w14:textId="77777777" w:rsidR="00D120AB" w:rsidRDefault="00D120AB" w:rsidP="00D120AB">
      <w:pPr>
        <w:spacing w:line="360" w:lineRule="auto"/>
        <w:jc w:val="both"/>
        <w:rPr>
          <w:rFonts w:ascii="Aptos" w:hAnsi="Aptos"/>
          <w:sz w:val="21"/>
          <w:szCs w:val="21"/>
          <w:lang w:val="en-US"/>
        </w:rPr>
      </w:pPr>
    </w:p>
    <w:p w14:paraId="71082172" w14:textId="20555530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>Εταιρείας με ΚΑΚ</w:t>
      </w:r>
      <w:r w:rsidR="00D94C94" w:rsidRPr="00D120AB">
        <w:rPr>
          <w:rFonts w:ascii="Aptos" w:hAnsi="Aptos"/>
          <w:sz w:val="21"/>
          <w:szCs w:val="21"/>
        </w:rPr>
        <w:t xml:space="preserve"> 5435993 </w:t>
      </w:r>
      <w:r w:rsidRPr="00D120AB">
        <w:rPr>
          <w:rFonts w:ascii="Aptos" w:hAnsi="Aptos"/>
          <w:sz w:val="21"/>
          <w:szCs w:val="21"/>
        </w:rPr>
        <w:t xml:space="preserve">και στη μερίδα ΓΕΜΗ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 με ΚΑΚ</w:t>
      </w:r>
      <w:r w:rsidR="00C12175" w:rsidRPr="00D120AB">
        <w:rPr>
          <w:rFonts w:ascii="Aptos" w:hAnsi="Aptos"/>
          <w:sz w:val="21"/>
          <w:szCs w:val="21"/>
        </w:rPr>
        <w:t xml:space="preserve"> 5435994,</w:t>
      </w:r>
      <w:r w:rsidR="00CB5619" w:rsidRPr="00D120AB">
        <w:rPr>
          <w:rFonts w:ascii="Aptos" w:hAnsi="Aptos"/>
          <w:sz w:val="21"/>
          <w:szCs w:val="21"/>
        </w:rPr>
        <w:t xml:space="preserve"> 5435995 και </w:t>
      </w:r>
      <w:r w:rsidR="007972F9" w:rsidRPr="00D120AB">
        <w:rPr>
          <w:rFonts w:ascii="Aptos" w:hAnsi="Aptos"/>
          <w:sz w:val="21"/>
          <w:szCs w:val="21"/>
        </w:rPr>
        <w:t xml:space="preserve">5436001. </w:t>
      </w:r>
      <w:r w:rsidRPr="00D120AB">
        <w:rPr>
          <w:rFonts w:ascii="Aptos" w:hAnsi="Aptos"/>
          <w:sz w:val="21"/>
          <w:szCs w:val="21"/>
        </w:rPr>
        <w:t>Το Σχέδιο Σύμβασης Συγχώνευσης από κοινού με τα λοιπά έγγραφα, που προβλέπονται από τα άρθρα 11 παρ. 1 και 2 (α) του Ν.4601/2019 θα είναι διαθέσιμα τόσο στην ιστοσελίδα (</w:t>
      </w:r>
      <w:r w:rsidR="00B34E2C" w:rsidRPr="00D120AB">
        <w:rPr>
          <w:rFonts w:ascii="Aptos" w:hAnsi="Aptos"/>
          <w:sz w:val="21"/>
          <w:szCs w:val="21"/>
        </w:rPr>
        <w:t>https://trade-estates.com</w:t>
      </w:r>
      <w:r w:rsidRPr="00D120AB">
        <w:rPr>
          <w:rFonts w:ascii="Aptos" w:hAnsi="Aptos"/>
          <w:sz w:val="21"/>
          <w:szCs w:val="21"/>
        </w:rPr>
        <w:t>) όσο και στην έδρα της Εταιρείας (</w:t>
      </w:r>
      <w:r w:rsidR="007032A2" w:rsidRPr="00D120AB">
        <w:rPr>
          <w:rFonts w:ascii="Aptos" w:hAnsi="Aptos"/>
          <w:sz w:val="21"/>
          <w:szCs w:val="21"/>
        </w:rPr>
        <w:t xml:space="preserve">Χ. </w:t>
      </w:r>
      <w:proofErr w:type="spellStart"/>
      <w:r w:rsidRPr="00D120AB">
        <w:rPr>
          <w:rFonts w:ascii="Aptos" w:hAnsi="Aptos"/>
          <w:sz w:val="21"/>
          <w:szCs w:val="21"/>
        </w:rPr>
        <w:t>Σαμπάγ</w:t>
      </w:r>
      <w:proofErr w:type="spellEnd"/>
      <w:r w:rsidRPr="00D120AB">
        <w:rPr>
          <w:rFonts w:ascii="Aptos" w:hAnsi="Aptos"/>
          <w:sz w:val="21"/>
          <w:szCs w:val="21"/>
        </w:rPr>
        <w:t xml:space="preserve"> </w:t>
      </w:r>
      <w:r w:rsidR="007032A2" w:rsidRPr="00D120AB">
        <w:rPr>
          <w:rFonts w:ascii="Aptos" w:hAnsi="Aptos"/>
          <w:sz w:val="21"/>
          <w:szCs w:val="21"/>
        </w:rPr>
        <w:t xml:space="preserve">Σ. </w:t>
      </w:r>
      <w:proofErr w:type="spellStart"/>
      <w:r w:rsidRPr="00D120AB">
        <w:rPr>
          <w:rFonts w:ascii="Aptos" w:hAnsi="Aptos"/>
          <w:sz w:val="21"/>
          <w:szCs w:val="21"/>
        </w:rPr>
        <w:t>Χούρι</w:t>
      </w:r>
      <w:proofErr w:type="spellEnd"/>
      <w:r w:rsidRPr="00D120AB">
        <w:rPr>
          <w:rFonts w:ascii="Aptos" w:hAnsi="Aptos"/>
          <w:sz w:val="21"/>
          <w:szCs w:val="21"/>
        </w:rPr>
        <w:t xml:space="preserve"> 3, Μαρούσι). </w:t>
      </w:r>
    </w:p>
    <w:p w14:paraId="5FF7F58B" w14:textId="0552B905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 xml:space="preserve">Κατ’ εφαρμογή των διατάξεων του άρθρου 35 παρ. 2 του Ν. 4601/2019 δεν απαιτείται για την ολοκλήρωση της Συγχώνευσης  η έγκριση της Γενικής Συνέλευσης των μετόχων  της Εταιρείας και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>, εφόσον τηρηθούν οι προϋποθέσεις των στοιχείων (α) και (β) της παραγράφου 2 του ως άνω άρθρου,  εκτός εάν συντρέξουν οι προϋποθέσεις του άρθρου 35 παρ. 3 και 4 του Ν. 4601/2019.  Εφόσον</w:t>
      </w:r>
      <w:r w:rsidR="00FB771A" w:rsidRPr="00D120AB">
        <w:rPr>
          <w:rFonts w:ascii="Aptos" w:hAnsi="Aptos"/>
          <w:sz w:val="21"/>
          <w:szCs w:val="21"/>
        </w:rPr>
        <w:t xml:space="preserve"> δηλαδή,</w:t>
      </w:r>
      <w:r w:rsidRPr="00D120AB">
        <w:rPr>
          <w:rFonts w:ascii="Aptos" w:hAnsi="Aptos"/>
          <w:sz w:val="21"/>
          <w:szCs w:val="21"/>
        </w:rPr>
        <w:t xml:space="preserve"> ένας ή περισσότεροι μέτοχοι της Εταιρείας, οι οποίοι εκπροσωπούν το ένα εικοστό (1/20) του μετοχικού κεφαλαίου που έχει καταβληθεί, ζητήσουν, μέχρι τη συντέλεση της Συγχώνευσης, τη σύγκληση έκτακτης γενικής συνέλευσης, ορίζοντας ως αντικείμενο ημερήσιας διάταξης τη λήψη απόφασης για</w:t>
      </w:r>
      <w:r w:rsidR="004A4210" w:rsidRPr="00D120AB">
        <w:rPr>
          <w:rFonts w:ascii="Aptos" w:hAnsi="Aptos"/>
          <w:sz w:val="21"/>
          <w:szCs w:val="21"/>
        </w:rPr>
        <w:t xml:space="preserve"> την</w:t>
      </w:r>
      <w:r w:rsidRPr="00D120AB">
        <w:rPr>
          <w:rFonts w:ascii="Aptos" w:hAnsi="Aptos"/>
          <w:sz w:val="21"/>
          <w:szCs w:val="21"/>
        </w:rPr>
        <w:t xml:space="preserve"> έγκριση της συγχώνευσης σύμφωνα με το άρθρο 14 του Ν. 4601/2019, η έγκριση της συγχώνευσης θα ληφθεί από τη Γενική Συνέλευση των μετόχων της Εταιρείας. </w:t>
      </w:r>
    </w:p>
    <w:p w14:paraId="4693BB53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 xml:space="preserve">Δεδομένου ότι η Εταιρεία κατέχει το σύνολο των μετοχών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, που αντιστοιχούν σε ποσοστό 100% του μετοχικού τους κεφαλαίου, οι μετοχές επί του μετοχικού κεφαλαίου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 δεν θα </w:t>
      </w:r>
      <w:proofErr w:type="spellStart"/>
      <w:r w:rsidRPr="00D120AB">
        <w:rPr>
          <w:rFonts w:ascii="Aptos" w:hAnsi="Aptos"/>
          <w:sz w:val="21"/>
          <w:szCs w:val="21"/>
        </w:rPr>
        <w:t>ανταλλαγούν</w:t>
      </w:r>
      <w:proofErr w:type="spellEnd"/>
      <w:r w:rsidRPr="00D120AB">
        <w:rPr>
          <w:rFonts w:ascii="Aptos" w:hAnsi="Aptos"/>
          <w:sz w:val="21"/>
          <w:szCs w:val="21"/>
        </w:rPr>
        <w:t xml:space="preserve"> με μετοχές επί του μετοχικού κεφαλαίου της Εταιρείας. Συνεπώς, το μετοχικό κεφάλαιο της Εταιρείας δεν θα αυξηθεί, αλλά με το εισφερόμενο μετοχικό κεφάλαιο των </w:t>
      </w:r>
      <w:proofErr w:type="spellStart"/>
      <w:r w:rsidRPr="00D120AB">
        <w:rPr>
          <w:rFonts w:ascii="Aptos" w:hAnsi="Aptos"/>
          <w:sz w:val="21"/>
          <w:szCs w:val="21"/>
        </w:rPr>
        <w:t>Απορροφώμενων</w:t>
      </w:r>
      <w:proofErr w:type="spellEnd"/>
      <w:r w:rsidRPr="00D120AB">
        <w:rPr>
          <w:rFonts w:ascii="Aptos" w:hAnsi="Aptos"/>
          <w:sz w:val="21"/>
          <w:szCs w:val="21"/>
        </w:rPr>
        <w:t xml:space="preserve">, θα αποσβεσθεί ανάλογο ποσό στον λογαριασμό «Συμμετοχές» της Εταιρείας. Ως εκ τούτου, το μετοχικό κεφάλαιο της Εταιρείας θα παραμείνει αμετάβλητο, θα ανέρχεται στο ποσό των ΕΥΡΩ </w:t>
      </w:r>
      <w:proofErr w:type="spellStart"/>
      <w:r w:rsidRPr="00D120AB">
        <w:rPr>
          <w:rFonts w:ascii="Aptos" w:hAnsi="Aptos"/>
          <w:sz w:val="21"/>
          <w:szCs w:val="21"/>
        </w:rPr>
        <w:t>εκατόν</w:t>
      </w:r>
      <w:proofErr w:type="spellEnd"/>
      <w:r w:rsidRPr="00D120AB">
        <w:rPr>
          <w:rFonts w:ascii="Aptos" w:hAnsi="Aptos"/>
          <w:sz w:val="21"/>
          <w:szCs w:val="21"/>
        </w:rPr>
        <w:t xml:space="preserve"> ενενήντα δύο εκατομμυρίων οκτακοσίων σαράντα έξι χιλιάδων τριάντα τριών και εξήντα λεπτών (192.846.033,60€) διαιρούμενο σε </w:t>
      </w:r>
      <w:proofErr w:type="spellStart"/>
      <w:r w:rsidRPr="00D120AB">
        <w:rPr>
          <w:rFonts w:ascii="Aptos" w:hAnsi="Aptos"/>
          <w:sz w:val="21"/>
          <w:szCs w:val="21"/>
        </w:rPr>
        <w:t>εκατόν</w:t>
      </w:r>
      <w:proofErr w:type="spellEnd"/>
      <w:r w:rsidRPr="00D120AB">
        <w:rPr>
          <w:rFonts w:ascii="Aptos" w:hAnsi="Aptos"/>
          <w:sz w:val="21"/>
          <w:szCs w:val="21"/>
        </w:rPr>
        <w:t xml:space="preserve"> είκοσι εκατομμύρια πεντακόσιες είκοσι οκτώ χιλιάδες επτακόσιες εβδομήντα μία (120.528.771) μετοχές, </w:t>
      </w:r>
      <w:proofErr w:type="spellStart"/>
      <w:r w:rsidRPr="00D120AB">
        <w:rPr>
          <w:rFonts w:ascii="Aptos" w:hAnsi="Aptos"/>
          <w:sz w:val="21"/>
          <w:szCs w:val="21"/>
        </w:rPr>
        <w:t>ονοµαστικής</w:t>
      </w:r>
      <w:proofErr w:type="spellEnd"/>
      <w:r w:rsidRPr="00D120AB">
        <w:rPr>
          <w:rFonts w:ascii="Aptos" w:hAnsi="Aptos"/>
          <w:sz w:val="21"/>
          <w:szCs w:val="21"/>
        </w:rPr>
        <w:t xml:space="preserve"> αξίας ΕΥΡΩ ενός και εξήντα λεπτών (1,60€) εκάστη. </w:t>
      </w:r>
    </w:p>
    <w:p w14:paraId="2C863339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 xml:space="preserve">Η ολοκλήρωση της Συγχώνευσης τελεί υπό την αίρεση της λήψης όλων των απαραίτητων εγκρίσεων, συμπεριλαμβανομένων εκείνων του Υπουργείου Ανάπτυξης. </w:t>
      </w:r>
    </w:p>
    <w:p w14:paraId="3367E3E8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>Η Εταιρεία θα ενημερώνει το επενδυτικό κοινό για κάθε εξέλιξη σχετικά με τη διαδικασία συγχώνευσης με απορρόφηση των ως άνω 100% θυγατρικών της από την ίδια.</w:t>
      </w:r>
    </w:p>
    <w:p w14:paraId="339EF8B9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575326EC" w14:textId="77777777" w:rsidR="00D120AB" w:rsidRPr="00D120AB" w:rsidRDefault="00D120AB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  <w:lang w:val="en-US"/>
        </w:rPr>
        <w:t>TRADE</w:t>
      </w:r>
      <w:r w:rsidRPr="00D120AB">
        <w:rPr>
          <w:rFonts w:ascii="Aptos" w:hAnsi="Aptos"/>
          <w:sz w:val="21"/>
          <w:szCs w:val="21"/>
        </w:rPr>
        <w:t xml:space="preserve"> </w:t>
      </w:r>
      <w:r w:rsidRPr="00D120AB">
        <w:rPr>
          <w:rFonts w:ascii="Aptos" w:hAnsi="Aptos"/>
          <w:sz w:val="21"/>
          <w:szCs w:val="21"/>
          <w:lang w:val="en-US"/>
        </w:rPr>
        <w:t>ESTATES</w:t>
      </w:r>
      <w:r w:rsidRPr="00D120AB">
        <w:rPr>
          <w:rFonts w:ascii="Aptos" w:hAnsi="Aptos"/>
          <w:sz w:val="21"/>
          <w:szCs w:val="21"/>
        </w:rPr>
        <w:t xml:space="preserve"> ΑΝΩΝΥΜΗ ΕΤΑΙΡΕΙΑ ΕΠΕΝΔΥΣΕΩΝ ΑΚΙΝΗΤΗΣ ΠΕΡΙΟΥΣΙΑΣ</w:t>
      </w:r>
    </w:p>
    <w:p w14:paraId="2C091F20" w14:textId="77777777" w:rsidR="00D120AB" w:rsidRPr="00D120AB" w:rsidRDefault="00D120AB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  <w:r w:rsidRPr="00D120AB">
        <w:rPr>
          <w:rFonts w:ascii="Aptos" w:hAnsi="Aptos"/>
          <w:sz w:val="21"/>
          <w:szCs w:val="21"/>
        </w:rPr>
        <w:t>Τμήμα Εξυπηρέτησης Μετόχων και Εταιρικών Ανακοινώσεων</w:t>
      </w:r>
    </w:p>
    <w:p w14:paraId="1B5B2082" w14:textId="77777777" w:rsidR="007A0E6D" w:rsidRPr="00D120AB" w:rsidRDefault="007A0E6D" w:rsidP="00D120AB">
      <w:pPr>
        <w:spacing w:line="360" w:lineRule="auto"/>
        <w:jc w:val="both"/>
        <w:rPr>
          <w:rFonts w:ascii="Aptos" w:hAnsi="Aptos"/>
          <w:sz w:val="21"/>
          <w:szCs w:val="21"/>
        </w:rPr>
      </w:pPr>
    </w:p>
    <w:p w14:paraId="707453FD" w14:textId="31070C8C" w:rsidR="00207EAE" w:rsidRPr="00D120AB" w:rsidRDefault="00207EAE" w:rsidP="00D120AB">
      <w:pPr>
        <w:spacing w:line="360" w:lineRule="auto"/>
        <w:rPr>
          <w:rFonts w:ascii="Aptos" w:hAnsi="Aptos"/>
          <w:sz w:val="21"/>
          <w:szCs w:val="21"/>
        </w:rPr>
      </w:pPr>
    </w:p>
    <w:sectPr w:rsidR="00207EAE" w:rsidRPr="00D120AB">
      <w:headerReference w:type="default" r:id="rId6"/>
      <w:footerReference w:type="default" r:id="rId7"/>
      <w:pgSz w:w="11910" w:h="16840"/>
      <w:pgMar w:top="2000" w:right="850" w:bottom="1060" w:left="170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3A41" w14:textId="77777777" w:rsidR="00E65E3B" w:rsidRDefault="00E65E3B">
      <w:r>
        <w:separator/>
      </w:r>
    </w:p>
  </w:endnote>
  <w:endnote w:type="continuationSeparator" w:id="0">
    <w:p w14:paraId="27A8A769" w14:textId="77777777" w:rsidR="00E65E3B" w:rsidRDefault="00E6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2E1A" w14:textId="77777777" w:rsidR="00207EAE" w:rsidRDefault="000F6775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116F2436" wp14:editId="6FCCF6EB">
              <wp:simplePos x="0" y="0"/>
              <wp:positionH relativeFrom="page">
                <wp:posOffset>1671573</wp:posOffset>
              </wp:positionH>
              <wp:positionV relativeFrom="page">
                <wp:posOffset>10005390</wp:posOffset>
              </wp:positionV>
              <wp:extent cx="4740275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027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98444" w14:textId="77777777" w:rsidR="00207EAE" w:rsidRDefault="000F6775">
                          <w:pPr>
                            <w:spacing w:line="223" w:lineRule="exact"/>
                            <w:ind w:left="3" w:right="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9E2E3E"/>
                              <w:sz w:val="20"/>
                            </w:rPr>
                            <w:t>TRADE</w:t>
                          </w:r>
                          <w:r>
                            <w:rPr>
                              <w:color w:val="9E2E3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ESTATES</w:t>
                          </w:r>
                          <w:r>
                            <w:rPr>
                              <w:color w:val="9E2E3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A.E.E.A.Π.|Χ.</w:t>
                          </w:r>
                          <w:r>
                            <w:rPr>
                              <w:color w:val="9E2E3E"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E2E3E"/>
                              <w:sz w:val="20"/>
                            </w:rPr>
                            <w:t>Σαμπάγ</w:t>
                          </w:r>
                          <w:proofErr w:type="spellEnd"/>
                          <w:r>
                            <w:rPr>
                              <w:color w:val="9E2E3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&amp;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Σ.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E2E3E"/>
                              <w:sz w:val="20"/>
                            </w:rPr>
                            <w:t>Χούρι</w:t>
                          </w:r>
                          <w:proofErr w:type="spellEnd"/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3,</w:t>
                          </w:r>
                          <w:r>
                            <w:rPr>
                              <w:color w:val="9E2E3E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15125</w:t>
                          </w:r>
                          <w:r>
                            <w:rPr>
                              <w:color w:val="9E2E3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Μαρούσι|</w:t>
                          </w:r>
                          <w:r>
                            <w:rPr>
                              <w:color w:val="9E2E3E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207EAE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info@trade-</w:t>
                            </w:r>
                            <w:r w:rsidR="00207EAE"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estates.gr</w:t>
                            </w:r>
                          </w:hyperlink>
                        </w:p>
                        <w:p w14:paraId="44C3F7F3" w14:textId="77777777" w:rsidR="00207EAE" w:rsidRDefault="000F6775">
                          <w:pPr>
                            <w:ind w:right="3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9E2E3E"/>
                              <w:sz w:val="20"/>
                            </w:rPr>
                            <w:t>Αρ</w:t>
                          </w:r>
                          <w:proofErr w:type="spellEnd"/>
                          <w:r>
                            <w:rPr>
                              <w:color w:val="9E2E3E"/>
                              <w:sz w:val="20"/>
                            </w:rPr>
                            <w:t>.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Αδείας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Ε.Κ.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15/838/28.02.2019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|</w:t>
                          </w:r>
                          <w:r>
                            <w:rPr>
                              <w:color w:val="9E2E3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z w:val="20"/>
                            </w:rPr>
                            <w:t>ΑΡ.ΓΕΜΗ</w:t>
                          </w:r>
                          <w:r>
                            <w:rPr>
                              <w:color w:val="9E2E3E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E2E3E"/>
                              <w:spacing w:val="-2"/>
                              <w:sz w:val="20"/>
                            </w:rPr>
                            <w:t>160110060000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F24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1.6pt;margin-top:787.85pt;width:373.25pt;height:24.2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" filled="f" stroked="f">
              <v:textbox inset="0,0,0,0">
                <w:txbxContent>
                  <w:p w14:paraId="25298444" w14:textId="77777777" w:rsidR="00207EAE" w:rsidRDefault="000F6775">
                    <w:pPr>
                      <w:spacing w:line="223" w:lineRule="exact"/>
                      <w:ind w:left="3" w:right="3"/>
                      <w:jc w:val="center"/>
                      <w:rPr>
                        <w:sz w:val="20"/>
                      </w:rPr>
                    </w:pPr>
                    <w:r>
                      <w:rPr>
                        <w:color w:val="9E2E3E"/>
                        <w:sz w:val="20"/>
                      </w:rPr>
                      <w:t>TRADE</w:t>
                    </w:r>
                    <w:r>
                      <w:rPr>
                        <w:color w:val="9E2E3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ESTATES</w:t>
                    </w:r>
                    <w:r>
                      <w:rPr>
                        <w:color w:val="9E2E3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A.E.E.A.Π.|Χ.</w:t>
                    </w:r>
                    <w:r>
                      <w:rPr>
                        <w:color w:val="9E2E3E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E2E3E"/>
                        <w:sz w:val="20"/>
                      </w:rPr>
                      <w:t>Σαμπάγ</w:t>
                    </w:r>
                    <w:proofErr w:type="spellEnd"/>
                    <w:r>
                      <w:rPr>
                        <w:color w:val="9E2E3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&amp;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Σ.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9E2E3E"/>
                        <w:sz w:val="20"/>
                      </w:rPr>
                      <w:t>Χούρι</w:t>
                    </w:r>
                    <w:proofErr w:type="spellEnd"/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3,</w:t>
                    </w:r>
                    <w:r>
                      <w:rPr>
                        <w:color w:val="9E2E3E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15125</w:t>
                    </w:r>
                    <w:r>
                      <w:rPr>
                        <w:color w:val="9E2E3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Μαρούσι|</w:t>
                    </w:r>
                    <w:r>
                      <w:rPr>
                        <w:color w:val="9E2E3E"/>
                        <w:spacing w:val="-8"/>
                        <w:sz w:val="20"/>
                      </w:rPr>
                      <w:t xml:space="preserve"> </w:t>
                    </w:r>
                    <w:hyperlink r:id="rId2">
                      <w:r w:rsidR="00207EAE">
                        <w:rPr>
                          <w:color w:val="0000FF"/>
                          <w:sz w:val="20"/>
                          <w:u w:val="single" w:color="0000FF"/>
                        </w:rPr>
                        <w:t>info@trade-</w:t>
                      </w:r>
                      <w:r w:rsidR="00207EAE"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estates.gr</w:t>
                      </w:r>
                    </w:hyperlink>
                  </w:p>
                  <w:p w14:paraId="44C3F7F3" w14:textId="77777777" w:rsidR="00207EAE" w:rsidRDefault="000F6775">
                    <w:pPr>
                      <w:ind w:right="3"/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9E2E3E"/>
                        <w:sz w:val="20"/>
                      </w:rPr>
                      <w:t>Αρ</w:t>
                    </w:r>
                    <w:proofErr w:type="spellEnd"/>
                    <w:r>
                      <w:rPr>
                        <w:color w:val="9E2E3E"/>
                        <w:sz w:val="20"/>
                      </w:rPr>
                      <w:t>.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Αδείας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Ε.Κ.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15/838/28.02.2019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|</w:t>
                    </w:r>
                    <w:r>
                      <w:rPr>
                        <w:color w:val="9E2E3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z w:val="20"/>
                      </w:rPr>
                      <w:t>ΑΡ.ΓΕΜΗ</w:t>
                    </w:r>
                    <w:r>
                      <w:rPr>
                        <w:color w:val="9E2E3E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9E2E3E"/>
                        <w:spacing w:val="-2"/>
                        <w:sz w:val="20"/>
                      </w:rPr>
                      <w:t>160110060000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3098" w14:textId="77777777" w:rsidR="00E65E3B" w:rsidRDefault="00E65E3B">
      <w:r>
        <w:separator/>
      </w:r>
    </w:p>
  </w:footnote>
  <w:footnote w:type="continuationSeparator" w:id="0">
    <w:p w14:paraId="142A1BDE" w14:textId="77777777" w:rsidR="00E65E3B" w:rsidRDefault="00E6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07A0" w14:textId="77777777" w:rsidR="00207EAE" w:rsidRDefault="000F6775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5584" behindDoc="1" locked="0" layoutInCell="1" allowOverlap="1" wp14:anchorId="312642A3" wp14:editId="23D73092">
          <wp:simplePos x="0" y="0"/>
          <wp:positionH relativeFrom="page">
            <wp:posOffset>3366770</wp:posOffset>
          </wp:positionH>
          <wp:positionV relativeFrom="page">
            <wp:posOffset>457199</wp:posOffset>
          </wp:positionV>
          <wp:extent cx="1325802" cy="792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5802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E"/>
    <w:rsid w:val="000558AE"/>
    <w:rsid w:val="00077B56"/>
    <w:rsid w:val="000B6AD1"/>
    <w:rsid w:val="000F6775"/>
    <w:rsid w:val="0011629E"/>
    <w:rsid w:val="0017383F"/>
    <w:rsid w:val="001E733B"/>
    <w:rsid w:val="00207EAE"/>
    <w:rsid w:val="003F5FA4"/>
    <w:rsid w:val="003F6BD4"/>
    <w:rsid w:val="004A2954"/>
    <w:rsid w:val="004A4210"/>
    <w:rsid w:val="004E430D"/>
    <w:rsid w:val="00692C95"/>
    <w:rsid w:val="006C129C"/>
    <w:rsid w:val="007032A2"/>
    <w:rsid w:val="00711495"/>
    <w:rsid w:val="00717D34"/>
    <w:rsid w:val="007972F9"/>
    <w:rsid w:val="007A0E6D"/>
    <w:rsid w:val="007A5998"/>
    <w:rsid w:val="0088394B"/>
    <w:rsid w:val="008D2EAF"/>
    <w:rsid w:val="008D5997"/>
    <w:rsid w:val="009E3721"/>
    <w:rsid w:val="009F0BC5"/>
    <w:rsid w:val="009F3FC6"/>
    <w:rsid w:val="00A4301D"/>
    <w:rsid w:val="00A81C5F"/>
    <w:rsid w:val="00AD1324"/>
    <w:rsid w:val="00B34E2C"/>
    <w:rsid w:val="00B45D30"/>
    <w:rsid w:val="00C12175"/>
    <w:rsid w:val="00CB0458"/>
    <w:rsid w:val="00CB5619"/>
    <w:rsid w:val="00D1171C"/>
    <w:rsid w:val="00D120AB"/>
    <w:rsid w:val="00D46348"/>
    <w:rsid w:val="00D94C94"/>
    <w:rsid w:val="00D95653"/>
    <w:rsid w:val="00DA2B2F"/>
    <w:rsid w:val="00E65E3B"/>
    <w:rsid w:val="00F80C0A"/>
    <w:rsid w:val="00F8486B"/>
    <w:rsid w:val="00FB771A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02B4"/>
  <w15:docId w15:val="{682EAD12-9ED1-464F-9E05-93CF69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"/>
      <w:jc w:val="both"/>
    </w:pPr>
  </w:style>
  <w:style w:type="paragraph" w:styleId="Title">
    <w:name w:val="Title"/>
    <w:basedOn w:val="Normal"/>
    <w:uiPriority w:val="10"/>
    <w:qFormat/>
    <w:pPr>
      <w:ind w:left="23" w:right="4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sid w:val="007A0E6D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E6D"/>
    <w:rPr>
      <w:kern w:val="2"/>
      <w:sz w:val="20"/>
      <w:szCs w:val="20"/>
      <w:lang w:val="el-GR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A0E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ade-estates.gr" TargetMode="External"/><Relationship Id="rId1" Type="http://schemas.openxmlformats.org/officeDocument/2006/relationships/hyperlink" Target="mailto:info@trade-estate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for the approval of permision for transaction</vt:lpstr>
    </vt:vector>
  </TitlesOfParts>
  <Company>Fourlis Holdings S.A.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for the approval of permision for transaction</dc:title>
  <dc:creator>Messinis Ioannis Mr. (TE GR/Athens)</dc:creator>
  <cp:keywords>Trade Esates Επικαιροποίηση Άδειας Λειτουργίας</cp:keywords>
  <cp:lastModifiedBy>Messinis Ioannis Mr. (TE GR/Athens)</cp:lastModifiedBy>
  <cp:revision>4</cp:revision>
  <dcterms:created xsi:type="dcterms:W3CDTF">2025-07-21T10:27:00Z</dcterms:created>
  <dcterms:modified xsi:type="dcterms:W3CDTF">2025-07-21T10:55:00Z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for Microsoft 365</vt:lpwstr>
  </property>
</Properties>
</file>